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759E11A" w:rsidR="004C67E0" w:rsidRPr="007E726A"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EC32D0">
        <w:rPr>
          <w:rFonts w:ascii="Arial" w:hAnsi="Arial" w:cs="Arial" w:hint="eastAsia"/>
          <w:b/>
          <w:bCs/>
          <w:sz w:val="24"/>
          <w:szCs w:val="24"/>
          <w:lang w:eastAsia="ja-JP"/>
        </w:rPr>
        <w:t>7</w:t>
      </w:r>
      <w:r w:rsidR="003C6770">
        <w:tab/>
      </w:r>
      <w:r w:rsidR="00FD1E6D" w:rsidRPr="00FD1E6D">
        <w:rPr>
          <w:rFonts w:ascii="Arial" w:hAnsi="Arial" w:cs="Arial"/>
          <w:b/>
          <w:bCs/>
          <w:color w:val="000000" w:themeColor="text1"/>
          <w:sz w:val="24"/>
          <w:szCs w:val="24"/>
          <w:lang w:eastAsia="ja-JP"/>
        </w:rPr>
        <w:t>R4-2521390</w:t>
      </w:r>
    </w:p>
    <w:p w14:paraId="5F5E0FF5" w14:textId="7ECF4BEF" w:rsidR="006E0C01" w:rsidRDefault="007229CA"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Dallas</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US</w:t>
      </w:r>
      <w:r w:rsidR="006E0C01" w:rsidRPr="006E0C01">
        <w:rPr>
          <w:rFonts w:ascii="Arial" w:eastAsia="SimSun" w:hAnsi="Arial" w:cs="Arial"/>
          <w:b/>
          <w:sz w:val="24"/>
          <w:szCs w:val="24"/>
          <w:lang w:eastAsia="zh-CN"/>
        </w:rPr>
        <w:t xml:space="preserve">, </w:t>
      </w:r>
      <w:r w:rsidR="00C7552E">
        <w:rPr>
          <w:rFonts w:ascii="Arial" w:eastAsiaTheme="minorEastAsia" w:hAnsi="Arial" w:cs="Arial" w:hint="eastAsia"/>
          <w:b/>
          <w:sz w:val="24"/>
          <w:szCs w:val="24"/>
          <w:lang w:eastAsia="ja-JP"/>
        </w:rPr>
        <w:t>1</w:t>
      </w:r>
      <w:r w:rsidR="00EC32D0">
        <w:rPr>
          <w:rFonts w:ascii="Arial" w:eastAsiaTheme="minorEastAsia" w:hAnsi="Arial" w:cs="Arial" w:hint="eastAsia"/>
          <w:b/>
          <w:sz w:val="24"/>
          <w:szCs w:val="24"/>
          <w:lang w:eastAsia="ja-JP"/>
        </w:rPr>
        <w:t>7</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EC32D0">
        <w:rPr>
          <w:rFonts w:ascii="Arial" w:eastAsiaTheme="minorEastAsia" w:hAnsi="Arial" w:cs="Arial" w:hint="eastAsia"/>
          <w:b/>
          <w:sz w:val="24"/>
          <w:szCs w:val="24"/>
          <w:lang w:eastAsia="ja-JP"/>
        </w:rPr>
        <w:t>21</w:t>
      </w:r>
      <w:r w:rsidR="00EC32D0" w:rsidRPr="00EC32D0">
        <w:rPr>
          <w:rFonts w:ascii="Arial" w:eastAsiaTheme="minorEastAsia" w:hAnsi="Arial" w:cs="Arial" w:hint="eastAsia"/>
          <w:b/>
          <w:sz w:val="24"/>
          <w:szCs w:val="24"/>
          <w:vertAlign w:val="superscript"/>
          <w:lang w:eastAsia="ja-JP"/>
        </w:rPr>
        <w:t>st</w:t>
      </w:r>
      <w:r w:rsidR="006E0C01" w:rsidRPr="006E0C01">
        <w:rPr>
          <w:rFonts w:ascii="Arial" w:eastAsia="SimSun" w:hAnsi="Arial" w:cs="Arial"/>
          <w:b/>
          <w:sz w:val="24"/>
          <w:szCs w:val="24"/>
          <w:lang w:eastAsia="zh-CN"/>
        </w:rPr>
        <w:t xml:space="preserve"> </w:t>
      </w:r>
      <w:r w:rsidR="00EC32D0">
        <w:rPr>
          <w:rFonts w:ascii="Arial" w:eastAsiaTheme="minorEastAsia" w:hAnsi="Arial" w:cs="Arial" w:hint="eastAsia"/>
          <w:b/>
          <w:sz w:val="24"/>
          <w:szCs w:val="24"/>
          <w:lang w:eastAsia="ja-JP"/>
        </w:rPr>
        <w:t>November</w:t>
      </w:r>
      <w:r w:rsidR="006E0C01" w:rsidRPr="006E0C01">
        <w:rPr>
          <w:rFonts w:ascii="Arial" w:eastAsia="SimSun" w:hAnsi="Arial" w:cs="Arial"/>
          <w:b/>
          <w:sz w:val="24"/>
          <w:szCs w:val="24"/>
          <w:lang w:eastAsia="zh-CN"/>
        </w:rPr>
        <w:t xml:space="preserve"> 2025</w:t>
      </w:r>
    </w:p>
    <w:p w14:paraId="5C98555D" w14:textId="0F85B051"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w:t>
      </w:r>
      <w:r w:rsidRPr="00FD1E6D">
        <w:rPr>
          <w:rFonts w:ascii="Arial" w:hAnsi="Arial"/>
          <w:b/>
          <w:bCs/>
          <w:color w:val="000000" w:themeColor="text1"/>
          <w:sz w:val="24"/>
          <w:szCs w:val="24"/>
          <w:lang w:val="en-US"/>
        </w:rPr>
        <w:t>a item:</w:t>
      </w:r>
      <w:r w:rsidR="00214859" w:rsidRPr="00FD1E6D">
        <w:rPr>
          <w:color w:val="000000" w:themeColor="text1"/>
        </w:rPr>
        <w:tab/>
      </w:r>
      <w:r w:rsidR="003D6F25" w:rsidRPr="00FD1E6D">
        <w:rPr>
          <w:rFonts w:ascii="Arial" w:hAnsi="Arial" w:hint="eastAsia"/>
          <w:color w:val="000000" w:themeColor="text1"/>
          <w:sz w:val="24"/>
          <w:szCs w:val="24"/>
          <w:lang w:val="en-US" w:eastAsia="ja-JP"/>
        </w:rPr>
        <w:t>8</w:t>
      </w:r>
      <w:r w:rsidR="007229CA" w:rsidRPr="00FD1E6D">
        <w:rPr>
          <w:rFonts w:ascii="Arial" w:hAnsi="Arial" w:hint="eastAsia"/>
          <w:color w:val="000000" w:themeColor="text1"/>
          <w:sz w:val="24"/>
          <w:szCs w:val="24"/>
          <w:lang w:val="en-US" w:eastAsia="ja-JP"/>
        </w:rPr>
        <w:t>.2.1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8C069F4"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CE12F5" w:rsidRPr="00CE12F5">
        <w:rPr>
          <w:rFonts w:ascii="Arial" w:hAnsi="Arial"/>
          <w:sz w:val="24"/>
          <w:szCs w:val="24"/>
          <w:lang w:val="en-US" w:eastAsia="ja-JP"/>
        </w:rPr>
        <w:t>Views</w:t>
      </w:r>
      <w:proofErr w:type="gramEnd"/>
      <w:r w:rsidR="00CE12F5" w:rsidRPr="00CE12F5">
        <w:rPr>
          <w:rFonts w:ascii="Arial" w:hAnsi="Arial"/>
          <w:sz w:val="24"/>
          <w:szCs w:val="24"/>
          <w:lang w:val="en-US" w:eastAsia="ja-JP"/>
        </w:rPr>
        <w:t xml:space="preserve"> on 6G waveform</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694CDA83" w:rsidR="00576A78" w:rsidRPr="00576A78" w:rsidRDefault="00576A78" w:rsidP="00A860D5">
      <w:pPr>
        <w:jc w:val="both"/>
        <w:rPr>
          <w:lang w:eastAsia="ja-JP"/>
        </w:rPr>
      </w:pPr>
      <w:r>
        <w:rPr>
          <w:rFonts w:hint="eastAsia"/>
          <w:lang w:eastAsia="ja-JP"/>
        </w:rPr>
        <w:t>In</w:t>
      </w:r>
      <w:r w:rsidRPr="0092365C">
        <w:rPr>
          <w:lang w:eastAsia="ja-JP"/>
        </w:rPr>
        <w:t xml:space="preserve"> RAN4#116</w:t>
      </w:r>
      <w:r>
        <w:rPr>
          <w:rFonts w:hint="eastAsia"/>
          <w:lang w:eastAsia="ja-JP"/>
        </w:rPr>
        <w:t>bis</w:t>
      </w:r>
      <w:r w:rsidRPr="0092365C">
        <w:rPr>
          <w:lang w:eastAsia="ja-JP"/>
        </w:rPr>
        <w:t xml:space="preserve">, </w:t>
      </w:r>
      <w:r>
        <w:rPr>
          <w:rFonts w:hint="eastAsia"/>
          <w:lang w:eastAsia="ja-JP"/>
        </w:rPr>
        <w:t xml:space="preserve">we started to discuss the 6G system parameter. </w:t>
      </w:r>
      <w:r>
        <w:rPr>
          <w:lang w:eastAsia="ja-JP"/>
        </w:rPr>
        <w:t xml:space="preserve">At that meeting, the approach to the discussion was agreed upon as outlined in the </w:t>
      </w:r>
      <w:r>
        <w:rPr>
          <w:rFonts w:hint="eastAsia"/>
          <w:lang w:eastAsia="ja-JP"/>
        </w:rPr>
        <w:t>WF [1]</w:t>
      </w:r>
      <w:r>
        <w:rPr>
          <w:lang w:eastAsia="ja-JP"/>
        </w:rPr>
        <w:t>, and s</w:t>
      </w:r>
      <w:r>
        <w:rPr>
          <w:rFonts w:hint="eastAsia"/>
          <w:lang w:eastAsia="ja-JP"/>
        </w:rPr>
        <w:t>ome</w:t>
      </w:r>
      <w:r>
        <w:rPr>
          <w:lang w:eastAsia="ja-JP"/>
        </w:rPr>
        <w:t xml:space="preserve"> items are dependent on the progress of RAN1.</w:t>
      </w:r>
      <w:r>
        <w:rPr>
          <w:rFonts w:hint="eastAsia"/>
          <w:lang w:eastAsia="ja-JP"/>
        </w:rPr>
        <w:t xml:space="preserve"> </w:t>
      </w:r>
      <w:r>
        <w:rPr>
          <w:lang w:eastAsia="ja-JP"/>
        </w:rPr>
        <w:t xml:space="preserve">This contribution describes the </w:t>
      </w:r>
      <w:r>
        <w:rPr>
          <w:rFonts w:hint="eastAsia"/>
          <w:lang w:eastAsia="ja-JP"/>
        </w:rPr>
        <w:t xml:space="preserve">views on the waveform </w:t>
      </w:r>
      <w:r>
        <w:rPr>
          <w:lang w:eastAsia="ja-JP"/>
        </w:rPr>
        <w:t>that should be considered by RAN4 based on the progress made by RAN1 at the previous meeting.</w:t>
      </w:r>
      <w:r w:rsidRPr="00012B20">
        <w:rPr>
          <w:color w:val="FF0000"/>
          <w:lang w:eastAsia="ja-JP"/>
        </w:rPr>
        <w:t xml:space="preserve"> </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5DBE6C40" w14:textId="07DCCF9E" w:rsidR="00457F45" w:rsidRDefault="006E0C01" w:rsidP="00457F45">
      <w:pPr>
        <w:rPr>
          <w:lang w:eastAsia="ja-JP"/>
        </w:rPr>
      </w:pPr>
      <w:r>
        <w:rPr>
          <w:rFonts w:hint="eastAsia"/>
          <w:lang w:eastAsia="ja-JP"/>
        </w:rPr>
        <w:t xml:space="preserve">According to </w:t>
      </w:r>
      <w:r w:rsidR="007613BC" w:rsidRPr="00FA03CC">
        <w:rPr>
          <w:lang w:eastAsia="ja-JP"/>
        </w:rPr>
        <w:t>R4-2514650</w:t>
      </w:r>
      <w:r w:rsidR="007B7D9D" w:rsidRPr="007B7D9D">
        <w:rPr>
          <w:lang w:eastAsia="ja-JP"/>
        </w:rPr>
        <w:t>[1</w:t>
      </w:r>
      <w:r w:rsidR="006A24D7" w:rsidRPr="007B7D9D">
        <w:rPr>
          <w:lang w:eastAsia="ja-JP"/>
        </w:rPr>
        <w:t>]</w:t>
      </w:r>
      <w:r w:rsidR="006A24D7">
        <w:rPr>
          <w:lang w:eastAsia="ja-JP"/>
        </w:rPr>
        <w:t xml:space="preserve">, </w:t>
      </w:r>
      <w:r w:rsidR="007D115A">
        <w:rPr>
          <w:rFonts w:hint="eastAsia"/>
          <w:lang w:eastAsia="ja-JP"/>
        </w:rPr>
        <w:t xml:space="preserve">we agreed the </w:t>
      </w:r>
      <w:r w:rsidR="003A4B0D">
        <w:rPr>
          <w:rFonts w:hint="eastAsia"/>
          <w:lang w:eastAsia="ja-JP"/>
        </w:rPr>
        <w:t>direction of the 6G system parameters</w:t>
      </w:r>
      <w:r w:rsidR="00C872F9">
        <w:rPr>
          <w:rFonts w:hint="eastAsia"/>
          <w:lang w:eastAsia="ja-JP"/>
        </w:rPr>
        <w:t xml:space="preserve"> as below</w:t>
      </w:r>
      <w:r w:rsidR="006A24D7">
        <w:rPr>
          <w:rFonts w:hint="eastAsia"/>
          <w:lang w:eastAsia="ja-JP"/>
        </w:rPr>
        <w:t xml:space="preserve">. </w:t>
      </w:r>
    </w:p>
    <w:tbl>
      <w:tblPr>
        <w:tblStyle w:val="afe"/>
        <w:tblW w:w="0" w:type="auto"/>
        <w:tblLook w:val="04A0" w:firstRow="1" w:lastRow="0" w:firstColumn="1" w:lastColumn="0" w:noHBand="0" w:noVBand="1"/>
      </w:tblPr>
      <w:tblGrid>
        <w:gridCol w:w="9631"/>
      </w:tblGrid>
      <w:tr w:rsidR="00457F45" w:rsidRPr="00253CDF" w14:paraId="6AC9E0B5" w14:textId="77777777" w:rsidTr="008843D3">
        <w:tc>
          <w:tcPr>
            <w:tcW w:w="9631" w:type="dxa"/>
          </w:tcPr>
          <w:p w14:paraId="28D1AE62" w14:textId="77777777" w:rsidR="00457F45" w:rsidRPr="00EC0A20" w:rsidRDefault="00457F45" w:rsidP="00457F45">
            <w:pPr>
              <w:pStyle w:val="afc"/>
              <w:numPr>
                <w:ilvl w:val="0"/>
                <w:numId w:val="4"/>
              </w:numPr>
              <w:overflowPunct/>
              <w:autoSpaceDE/>
              <w:autoSpaceDN/>
              <w:adjustRightInd/>
              <w:spacing w:after="120"/>
              <w:ind w:left="720"/>
              <w:contextualSpacing w:val="0"/>
              <w:textAlignment w:val="auto"/>
              <w:rPr>
                <w:szCs w:val="24"/>
                <w:highlight w:val="green"/>
                <w:lang w:eastAsia="zh-CN"/>
              </w:rPr>
            </w:pPr>
            <w:r w:rsidRPr="00EC0A20">
              <w:rPr>
                <w:szCs w:val="24"/>
                <w:highlight w:val="green"/>
                <w:lang w:eastAsia="zh-CN"/>
              </w:rPr>
              <w:t>Agreement</w:t>
            </w:r>
          </w:p>
          <w:p w14:paraId="0F1BBD59" w14:textId="77777777" w:rsidR="00457F45" w:rsidRDefault="00457F45" w:rsidP="00457F45">
            <w:pPr>
              <w:pStyle w:val="afc"/>
              <w:numPr>
                <w:ilvl w:val="1"/>
                <w:numId w:val="4"/>
              </w:numPr>
              <w:spacing w:after="120"/>
              <w:ind w:left="1656"/>
              <w:contextualSpacing w:val="0"/>
              <w:jc w:val="both"/>
              <w:rPr>
                <w:szCs w:val="24"/>
                <w:lang w:eastAsia="zh-CN"/>
              </w:rPr>
            </w:pPr>
            <w:r>
              <w:rPr>
                <w:rFonts w:hint="eastAsia"/>
                <w:szCs w:val="24"/>
                <w:lang w:eastAsia="zh-CN"/>
              </w:rPr>
              <w:t>T</w:t>
            </w:r>
            <w:r>
              <w:rPr>
                <w:szCs w:val="24"/>
                <w:lang w:eastAsia="zh-CN"/>
              </w:rPr>
              <w:t>he primary purpose of RAN4 study on waveform is to evaluate candidate waveforms and potential PAPR reduction techniques based on agreements and inputs from RAN1</w:t>
            </w:r>
          </w:p>
          <w:p w14:paraId="363BA758" w14:textId="77777777" w:rsidR="00457F45" w:rsidRDefault="00457F45" w:rsidP="00457F45">
            <w:pPr>
              <w:pStyle w:val="afc"/>
              <w:numPr>
                <w:ilvl w:val="1"/>
                <w:numId w:val="4"/>
              </w:numPr>
              <w:spacing w:after="120"/>
              <w:ind w:left="1656"/>
              <w:contextualSpacing w:val="0"/>
              <w:jc w:val="both"/>
              <w:rPr>
                <w:szCs w:val="24"/>
                <w:lang w:eastAsia="zh-CN"/>
              </w:rPr>
            </w:pPr>
            <w:r>
              <w:rPr>
                <w:szCs w:val="24"/>
                <w:lang w:eastAsia="zh-CN"/>
              </w:rPr>
              <w:t>To establish the foundational evaluation framework in RAN4 firstly, and RAN4 waveform study should focus on the following aspects</w:t>
            </w:r>
          </w:p>
          <w:p w14:paraId="298FB4A9" w14:textId="77777777" w:rsidR="00457F45" w:rsidRDefault="00457F45" w:rsidP="00457F45">
            <w:pPr>
              <w:pStyle w:val="afc"/>
              <w:numPr>
                <w:ilvl w:val="2"/>
                <w:numId w:val="4"/>
              </w:numPr>
              <w:spacing w:after="120"/>
              <w:ind w:left="2376"/>
              <w:contextualSpacing w:val="0"/>
              <w:jc w:val="both"/>
              <w:rPr>
                <w:szCs w:val="24"/>
                <w:lang w:eastAsia="zh-CN"/>
              </w:rPr>
            </w:pPr>
            <w:r>
              <w:rPr>
                <w:szCs w:val="24"/>
                <w:lang w:eastAsia="zh-CN"/>
              </w:rPr>
              <w:t>Tx assumption including PA model</w:t>
            </w:r>
          </w:p>
          <w:p w14:paraId="09127B22" w14:textId="77777777" w:rsidR="00457F45" w:rsidRDefault="00457F45" w:rsidP="00457F45">
            <w:pPr>
              <w:pStyle w:val="afc"/>
              <w:numPr>
                <w:ilvl w:val="2"/>
                <w:numId w:val="4"/>
              </w:numPr>
              <w:spacing w:after="120"/>
              <w:ind w:left="2376"/>
              <w:contextualSpacing w:val="0"/>
              <w:jc w:val="both"/>
              <w:rPr>
                <w:szCs w:val="24"/>
                <w:lang w:eastAsia="zh-CN"/>
              </w:rPr>
            </w:pPr>
            <w:r>
              <w:rPr>
                <w:szCs w:val="24"/>
                <w:lang w:eastAsia="zh-CN"/>
              </w:rPr>
              <w:t>Related RF requirements which should be taken into consideration</w:t>
            </w:r>
          </w:p>
          <w:p w14:paraId="250A829F" w14:textId="77777777" w:rsidR="00457F45" w:rsidRDefault="00457F45" w:rsidP="00457F45">
            <w:pPr>
              <w:pStyle w:val="afc"/>
              <w:numPr>
                <w:ilvl w:val="2"/>
                <w:numId w:val="4"/>
              </w:numPr>
              <w:spacing w:after="120"/>
              <w:ind w:left="2376"/>
              <w:contextualSpacing w:val="0"/>
              <w:jc w:val="both"/>
              <w:rPr>
                <w:szCs w:val="24"/>
                <w:lang w:eastAsia="zh-CN"/>
              </w:rPr>
            </w:pPr>
            <w:r>
              <w:rPr>
                <w:szCs w:val="24"/>
                <w:lang w:eastAsia="zh-CN"/>
              </w:rPr>
              <w:t>Both UL and DL are considered</w:t>
            </w:r>
          </w:p>
          <w:p w14:paraId="1F41DB3D" w14:textId="77777777" w:rsidR="00457F45" w:rsidRDefault="00457F45" w:rsidP="00457F45">
            <w:pPr>
              <w:pStyle w:val="afc"/>
              <w:numPr>
                <w:ilvl w:val="2"/>
                <w:numId w:val="4"/>
              </w:numPr>
              <w:spacing w:after="120"/>
              <w:ind w:left="2376"/>
              <w:contextualSpacing w:val="0"/>
              <w:jc w:val="both"/>
              <w:rPr>
                <w:szCs w:val="24"/>
                <w:lang w:eastAsia="zh-CN"/>
              </w:rPr>
            </w:pPr>
            <w:r>
              <w:rPr>
                <w:szCs w:val="24"/>
                <w:lang w:eastAsia="zh-CN"/>
              </w:rPr>
              <w:t>Take the candidate waveforms identified/discussed in RAN1 as the baseline</w:t>
            </w:r>
          </w:p>
          <w:p w14:paraId="3C8485F5" w14:textId="77777777" w:rsidR="00457F45" w:rsidRDefault="00457F45" w:rsidP="00457F45">
            <w:pPr>
              <w:pStyle w:val="afc"/>
              <w:numPr>
                <w:ilvl w:val="2"/>
                <w:numId w:val="4"/>
              </w:numPr>
              <w:spacing w:after="120"/>
              <w:ind w:left="2376"/>
              <w:contextualSpacing w:val="0"/>
              <w:jc w:val="both"/>
              <w:rPr>
                <w:szCs w:val="24"/>
                <w:lang w:eastAsia="zh-CN"/>
              </w:rPr>
            </w:pPr>
            <w:r>
              <w:rPr>
                <w:szCs w:val="24"/>
                <w:lang w:eastAsia="zh-CN"/>
              </w:rPr>
              <w:t>Identify the evaluation metric, e.g. net gain</w:t>
            </w:r>
          </w:p>
          <w:p w14:paraId="4313D6D4" w14:textId="77777777" w:rsidR="00457F45" w:rsidRDefault="00457F45" w:rsidP="00457F45">
            <w:pPr>
              <w:pStyle w:val="afc"/>
              <w:numPr>
                <w:ilvl w:val="2"/>
                <w:numId w:val="4"/>
              </w:numPr>
              <w:spacing w:after="120"/>
              <w:ind w:left="2376"/>
              <w:contextualSpacing w:val="0"/>
              <w:jc w:val="both"/>
              <w:rPr>
                <w:szCs w:val="24"/>
                <w:lang w:eastAsia="zh-CN"/>
              </w:rPr>
            </w:pPr>
            <w:r>
              <w:rPr>
                <w:szCs w:val="24"/>
                <w:lang w:eastAsia="zh-CN"/>
              </w:rPr>
              <w:t>Implementation constraints</w:t>
            </w:r>
          </w:p>
          <w:p w14:paraId="6B256026" w14:textId="77777777" w:rsidR="00457F45" w:rsidRDefault="00457F45" w:rsidP="00457F45">
            <w:pPr>
              <w:pStyle w:val="afc"/>
              <w:numPr>
                <w:ilvl w:val="1"/>
                <w:numId w:val="4"/>
              </w:numPr>
              <w:spacing w:after="120"/>
              <w:ind w:left="1656"/>
              <w:contextualSpacing w:val="0"/>
              <w:jc w:val="both"/>
              <w:rPr>
                <w:szCs w:val="24"/>
                <w:lang w:eastAsia="zh-CN"/>
              </w:rPr>
            </w:pPr>
            <w:r>
              <w:rPr>
                <w:szCs w:val="24"/>
                <w:lang w:eastAsia="zh-CN"/>
              </w:rPr>
              <w:t>Model and evaluate the RF performance of different waveform candidates and PAPR reduction techniques pending on RAN1 inputs</w:t>
            </w:r>
          </w:p>
          <w:p w14:paraId="13E6898B" w14:textId="77777777" w:rsidR="00457F45" w:rsidRDefault="00457F45" w:rsidP="00457F45">
            <w:pPr>
              <w:pStyle w:val="afc"/>
              <w:numPr>
                <w:ilvl w:val="2"/>
                <w:numId w:val="4"/>
              </w:numPr>
              <w:spacing w:after="120"/>
              <w:ind w:left="2376"/>
              <w:contextualSpacing w:val="0"/>
              <w:jc w:val="both"/>
              <w:rPr>
                <w:szCs w:val="24"/>
                <w:lang w:eastAsia="zh-CN"/>
              </w:rPr>
            </w:pPr>
            <w:r>
              <w:rPr>
                <w:szCs w:val="24"/>
                <w:lang w:eastAsia="zh-CN"/>
              </w:rPr>
              <w:t>Evaluation cases could be selected step-by-step, based on RAN1 progress</w:t>
            </w:r>
          </w:p>
          <w:p w14:paraId="0E37572A" w14:textId="77777777" w:rsidR="00457F45" w:rsidRDefault="00457F45" w:rsidP="00457F45">
            <w:pPr>
              <w:pStyle w:val="afc"/>
              <w:numPr>
                <w:ilvl w:val="2"/>
                <w:numId w:val="4"/>
              </w:numPr>
              <w:overflowPunct/>
              <w:autoSpaceDE/>
              <w:autoSpaceDN/>
              <w:adjustRightInd/>
              <w:spacing w:after="120"/>
              <w:ind w:left="2376"/>
              <w:contextualSpacing w:val="0"/>
              <w:jc w:val="both"/>
              <w:textAlignment w:val="auto"/>
              <w:rPr>
                <w:szCs w:val="24"/>
                <w:lang w:eastAsia="zh-CN"/>
              </w:rPr>
            </w:pPr>
            <w:r>
              <w:rPr>
                <w:szCs w:val="24"/>
                <w:lang w:eastAsia="zh-CN"/>
              </w:rPr>
              <w:t>Whether to investigate RF impacts of DL DFT-s-OFDM pending on RAN1 agreement</w:t>
            </w:r>
          </w:p>
          <w:p w14:paraId="7C17AC8A" w14:textId="77777777" w:rsidR="00457F45" w:rsidRDefault="00457F45" w:rsidP="00457F45">
            <w:pPr>
              <w:rPr>
                <w:color w:val="0070C0"/>
                <w:lang w:val="en-US" w:eastAsia="zh-CN"/>
              </w:rPr>
            </w:pPr>
          </w:p>
          <w:p w14:paraId="33431282" w14:textId="77777777" w:rsidR="00457F45" w:rsidRDefault="00457F45" w:rsidP="00457F45">
            <w:pPr>
              <w:pStyle w:val="2"/>
            </w:pPr>
            <w:r>
              <w:rPr>
                <w:rFonts w:hint="eastAsia"/>
              </w:rPr>
              <w:t>P</w:t>
            </w:r>
            <w:r>
              <w:t>A model</w:t>
            </w:r>
          </w:p>
          <w:p w14:paraId="2F29E01E" w14:textId="77777777" w:rsidR="00457F45" w:rsidRPr="00EC0A20" w:rsidRDefault="00457F45" w:rsidP="00457F45">
            <w:pPr>
              <w:pStyle w:val="afc"/>
              <w:numPr>
                <w:ilvl w:val="0"/>
                <w:numId w:val="4"/>
              </w:numPr>
              <w:overflowPunct/>
              <w:autoSpaceDE/>
              <w:autoSpaceDN/>
              <w:adjustRightInd/>
              <w:spacing w:after="120"/>
              <w:ind w:left="720"/>
              <w:contextualSpacing w:val="0"/>
              <w:textAlignment w:val="auto"/>
              <w:rPr>
                <w:szCs w:val="24"/>
                <w:highlight w:val="green"/>
                <w:lang w:eastAsia="zh-CN"/>
              </w:rPr>
            </w:pPr>
            <w:r w:rsidRPr="00EC0A20">
              <w:rPr>
                <w:szCs w:val="24"/>
                <w:highlight w:val="green"/>
                <w:lang w:eastAsia="zh-CN"/>
              </w:rPr>
              <w:t>Agreement</w:t>
            </w:r>
          </w:p>
          <w:p w14:paraId="74879F09" w14:textId="77777777" w:rsidR="00457F45" w:rsidRDefault="00457F45" w:rsidP="00457F45">
            <w:pPr>
              <w:pStyle w:val="afc"/>
              <w:numPr>
                <w:ilvl w:val="1"/>
                <w:numId w:val="4"/>
              </w:numPr>
              <w:spacing w:after="120"/>
              <w:ind w:left="1656"/>
              <w:contextualSpacing w:val="0"/>
              <w:jc w:val="both"/>
              <w:rPr>
                <w:szCs w:val="24"/>
                <w:lang w:eastAsia="zh-CN"/>
              </w:rPr>
            </w:pPr>
            <w:r>
              <w:rPr>
                <w:szCs w:val="24"/>
                <w:lang w:eastAsia="zh-CN"/>
              </w:rPr>
              <w:t xml:space="preserve">Consider </w:t>
            </w:r>
            <w:r>
              <w:rPr>
                <w:rFonts w:hint="eastAsia"/>
                <w:szCs w:val="24"/>
                <w:lang w:eastAsia="zh-CN"/>
              </w:rPr>
              <w:t>P</w:t>
            </w:r>
            <w:r>
              <w:rPr>
                <w:szCs w:val="24"/>
                <w:lang w:eastAsia="zh-CN"/>
              </w:rPr>
              <w:t>A modelling at least for the following aspects for RAN4 discussion</w:t>
            </w:r>
          </w:p>
          <w:p w14:paraId="11ED08B2" w14:textId="77777777" w:rsidR="00457F45" w:rsidRDefault="00457F45" w:rsidP="00457F45">
            <w:pPr>
              <w:pStyle w:val="afc"/>
              <w:numPr>
                <w:ilvl w:val="2"/>
                <w:numId w:val="4"/>
              </w:numPr>
              <w:spacing w:after="120"/>
              <w:ind w:left="2376"/>
              <w:contextualSpacing w:val="0"/>
              <w:jc w:val="both"/>
              <w:rPr>
                <w:szCs w:val="24"/>
                <w:lang w:eastAsia="zh-CN"/>
              </w:rPr>
            </w:pPr>
            <w:r>
              <w:rPr>
                <w:rFonts w:hint="eastAsia"/>
                <w:szCs w:val="24"/>
                <w:lang w:eastAsia="zh-CN"/>
              </w:rPr>
              <w:t>M</w:t>
            </w:r>
            <w:r>
              <w:rPr>
                <w:szCs w:val="24"/>
                <w:lang w:eastAsia="zh-CN"/>
              </w:rPr>
              <w:t>emory effects for UE supporting larger CBW</w:t>
            </w:r>
          </w:p>
          <w:p w14:paraId="4D7341D8" w14:textId="77777777" w:rsidR="00457F45" w:rsidRDefault="00457F45" w:rsidP="00457F45">
            <w:pPr>
              <w:pStyle w:val="afc"/>
              <w:numPr>
                <w:ilvl w:val="2"/>
                <w:numId w:val="4"/>
              </w:numPr>
              <w:spacing w:after="120"/>
              <w:ind w:left="2376"/>
              <w:contextualSpacing w:val="0"/>
              <w:jc w:val="both"/>
              <w:rPr>
                <w:szCs w:val="24"/>
                <w:lang w:eastAsia="zh-CN"/>
              </w:rPr>
            </w:pPr>
            <w:r>
              <w:rPr>
                <w:szCs w:val="24"/>
                <w:lang w:eastAsia="zh-CN"/>
              </w:rPr>
              <w:t>Different PA models for different sub-frequency ranges, e.g. around 7GHz (high priority, PC3/PC2) and lower frequency bands (PC3)</w:t>
            </w:r>
          </w:p>
          <w:p w14:paraId="59B1E99D" w14:textId="77777777" w:rsidR="00457F45" w:rsidRDefault="00457F45" w:rsidP="00457F45">
            <w:pPr>
              <w:pStyle w:val="afc"/>
              <w:numPr>
                <w:ilvl w:val="2"/>
                <w:numId w:val="4"/>
              </w:numPr>
              <w:spacing w:after="120"/>
              <w:ind w:left="2376"/>
              <w:contextualSpacing w:val="0"/>
              <w:jc w:val="both"/>
              <w:rPr>
                <w:szCs w:val="24"/>
                <w:lang w:eastAsia="zh-CN"/>
              </w:rPr>
            </w:pPr>
            <w:r>
              <w:rPr>
                <w:rFonts w:hint="eastAsia"/>
                <w:szCs w:val="24"/>
                <w:lang w:eastAsia="zh-CN"/>
              </w:rPr>
              <w:t>C</w:t>
            </w:r>
            <w:r>
              <w:rPr>
                <w:szCs w:val="24"/>
                <w:lang w:eastAsia="zh-CN"/>
              </w:rPr>
              <w:t xml:space="preserve">alibration conditions </w:t>
            </w:r>
          </w:p>
          <w:p w14:paraId="195C0654" w14:textId="77777777" w:rsidR="00457F45" w:rsidRDefault="00457F45" w:rsidP="00457F45">
            <w:pPr>
              <w:pStyle w:val="afc"/>
              <w:numPr>
                <w:ilvl w:val="2"/>
                <w:numId w:val="4"/>
              </w:numPr>
              <w:spacing w:after="120"/>
              <w:ind w:left="2376"/>
              <w:contextualSpacing w:val="0"/>
              <w:jc w:val="both"/>
              <w:rPr>
                <w:szCs w:val="24"/>
                <w:lang w:eastAsia="zh-CN"/>
              </w:rPr>
            </w:pPr>
            <w:r>
              <w:rPr>
                <w:rFonts w:hint="eastAsia"/>
                <w:szCs w:val="24"/>
                <w:lang w:eastAsia="zh-CN"/>
              </w:rPr>
              <w:t>R</w:t>
            </w:r>
            <w:r>
              <w:rPr>
                <w:szCs w:val="24"/>
                <w:lang w:eastAsia="zh-CN"/>
              </w:rPr>
              <w:t>F impairments used for MPR evaluation, e.g. carrier leakage, I/Q imbalance, etc.</w:t>
            </w:r>
          </w:p>
          <w:p w14:paraId="7A6B7345" w14:textId="77777777" w:rsidR="00457F45" w:rsidRDefault="00457F45" w:rsidP="00457F45">
            <w:pPr>
              <w:pStyle w:val="afc"/>
              <w:numPr>
                <w:ilvl w:val="2"/>
                <w:numId w:val="4"/>
              </w:numPr>
              <w:spacing w:after="120"/>
              <w:ind w:left="2376"/>
              <w:contextualSpacing w:val="0"/>
              <w:jc w:val="both"/>
              <w:rPr>
                <w:szCs w:val="24"/>
                <w:lang w:eastAsia="zh-CN"/>
              </w:rPr>
            </w:pPr>
            <w:r>
              <w:rPr>
                <w:rFonts w:hint="eastAsia"/>
                <w:szCs w:val="24"/>
                <w:lang w:eastAsia="zh-CN"/>
              </w:rPr>
              <w:t>P</w:t>
            </w:r>
            <w:r>
              <w:rPr>
                <w:szCs w:val="24"/>
                <w:lang w:eastAsia="zh-CN"/>
              </w:rPr>
              <w:t>A models for different device types, handheld UE is prioritized</w:t>
            </w:r>
          </w:p>
          <w:p w14:paraId="07320519" w14:textId="77777777" w:rsidR="00457F45" w:rsidRDefault="00457F45" w:rsidP="00457F45">
            <w:pPr>
              <w:pStyle w:val="afc"/>
              <w:numPr>
                <w:ilvl w:val="2"/>
                <w:numId w:val="4"/>
              </w:numPr>
              <w:spacing w:after="120"/>
              <w:ind w:left="2376"/>
              <w:contextualSpacing w:val="0"/>
              <w:jc w:val="both"/>
              <w:rPr>
                <w:szCs w:val="24"/>
                <w:lang w:eastAsia="zh-CN"/>
              </w:rPr>
            </w:pPr>
            <w:r>
              <w:rPr>
                <w:rFonts w:hint="eastAsia"/>
                <w:szCs w:val="24"/>
                <w:lang w:eastAsia="zh-CN"/>
              </w:rPr>
              <w:lastRenderedPageBreak/>
              <w:t>A</w:t>
            </w:r>
            <w:r>
              <w:rPr>
                <w:szCs w:val="24"/>
                <w:lang w:eastAsia="zh-CN"/>
              </w:rPr>
              <w:t>pplicable requirements</w:t>
            </w:r>
          </w:p>
          <w:p w14:paraId="24FA3A45" w14:textId="77777777" w:rsidR="00457F45" w:rsidRDefault="00457F45" w:rsidP="00457F45">
            <w:pPr>
              <w:pStyle w:val="afc"/>
              <w:numPr>
                <w:ilvl w:val="3"/>
                <w:numId w:val="4"/>
              </w:numPr>
              <w:spacing w:after="120"/>
              <w:ind w:left="3096"/>
              <w:contextualSpacing w:val="0"/>
              <w:jc w:val="both"/>
              <w:rPr>
                <w:szCs w:val="24"/>
                <w:lang w:eastAsia="zh-CN"/>
              </w:rPr>
            </w:pPr>
            <w:r>
              <w:rPr>
                <w:rFonts w:hint="eastAsia"/>
                <w:szCs w:val="24"/>
                <w:lang w:eastAsia="zh-CN"/>
              </w:rPr>
              <w:t>5</w:t>
            </w:r>
            <w:r>
              <w:rPr>
                <w:szCs w:val="24"/>
                <w:lang w:eastAsia="zh-CN"/>
              </w:rPr>
              <w:t>G-A requirements as starting point</w:t>
            </w:r>
          </w:p>
          <w:p w14:paraId="2E9A26A9" w14:textId="77777777" w:rsidR="00457F45" w:rsidRPr="00F136F6" w:rsidRDefault="00457F45" w:rsidP="00457F45">
            <w:pPr>
              <w:pStyle w:val="afc"/>
              <w:numPr>
                <w:ilvl w:val="2"/>
                <w:numId w:val="4"/>
              </w:numPr>
              <w:spacing w:after="120"/>
              <w:ind w:left="2376"/>
              <w:contextualSpacing w:val="0"/>
              <w:jc w:val="both"/>
              <w:rPr>
                <w:szCs w:val="24"/>
                <w:lang w:eastAsia="zh-CN"/>
              </w:rPr>
            </w:pPr>
            <w:r>
              <w:rPr>
                <w:rFonts w:hint="eastAsia"/>
                <w:szCs w:val="24"/>
                <w:lang w:eastAsia="zh-CN"/>
              </w:rPr>
              <w:t>P</w:t>
            </w:r>
            <w:r>
              <w:rPr>
                <w:szCs w:val="24"/>
                <w:lang w:eastAsia="zh-CN"/>
              </w:rPr>
              <w:t>A models for RAN1 waveform evaluation and RAN4 requirements discussion can be decoupled</w:t>
            </w:r>
          </w:p>
        </w:tc>
      </w:tr>
    </w:tbl>
    <w:p w14:paraId="11F8F998" w14:textId="77777777" w:rsidR="00BF2BB9" w:rsidRDefault="00BF2BB9" w:rsidP="00A36BB5">
      <w:pPr>
        <w:rPr>
          <w:lang w:eastAsia="ja-JP"/>
        </w:rPr>
      </w:pPr>
    </w:p>
    <w:p w14:paraId="3B7833F7" w14:textId="5E7FF12B" w:rsidR="005847D6" w:rsidRDefault="00E57E9E" w:rsidP="005847D6">
      <w:pPr>
        <w:rPr>
          <w:lang w:eastAsia="ja-JP"/>
        </w:rPr>
      </w:pPr>
      <w:r w:rsidRPr="00E57E9E">
        <w:rPr>
          <w:lang w:eastAsia="ja-JP"/>
        </w:rPr>
        <w:t>The study of this item depends on the progress in RAN1. In the previous meeting, RAN1 reached the following agreements regarding waveform</w:t>
      </w:r>
      <w:r w:rsidR="00457F45">
        <w:rPr>
          <w:rFonts w:hint="eastAsia"/>
          <w:lang w:eastAsia="ja-JP"/>
        </w:rPr>
        <w:t>.</w:t>
      </w:r>
    </w:p>
    <w:tbl>
      <w:tblPr>
        <w:tblStyle w:val="afe"/>
        <w:tblW w:w="0" w:type="auto"/>
        <w:tblLook w:val="04A0" w:firstRow="1" w:lastRow="0" w:firstColumn="1" w:lastColumn="0" w:noHBand="0" w:noVBand="1"/>
      </w:tblPr>
      <w:tblGrid>
        <w:gridCol w:w="9631"/>
      </w:tblGrid>
      <w:tr w:rsidR="005847D6" w:rsidRPr="00253CDF" w14:paraId="4DEA958D" w14:textId="77777777" w:rsidTr="008843D3">
        <w:tc>
          <w:tcPr>
            <w:tcW w:w="9631" w:type="dxa"/>
          </w:tcPr>
          <w:p w14:paraId="5189AA33" w14:textId="77777777" w:rsidR="005847D6" w:rsidRPr="000115E9" w:rsidRDefault="005847D6" w:rsidP="005847D6">
            <w:pPr>
              <w:pStyle w:val="2"/>
              <w:rPr>
                <w:rFonts w:ascii="Times New Roman" w:hAnsi="Times New Roman"/>
                <w:sz w:val="20"/>
              </w:rPr>
            </w:pPr>
            <w:r w:rsidRPr="00470785">
              <w:rPr>
                <w:rFonts w:ascii="Times New Roman" w:hAnsi="Times New Roman"/>
                <w:sz w:val="20"/>
                <w:highlight w:val="green"/>
              </w:rPr>
              <w:t>Agreement</w:t>
            </w:r>
          </w:p>
          <w:p w14:paraId="29535520" w14:textId="77777777" w:rsidR="005847D6" w:rsidRPr="000115E9" w:rsidRDefault="005847D6" w:rsidP="005847D6">
            <w:pPr>
              <w:pStyle w:val="2"/>
              <w:rPr>
                <w:rFonts w:ascii="Times New Roman" w:hAnsi="Times New Roman"/>
                <w:sz w:val="20"/>
              </w:rPr>
            </w:pPr>
            <w:r w:rsidRPr="000115E9">
              <w:rPr>
                <w:rFonts w:ascii="Times New Roman" w:hAnsi="Times New Roman"/>
                <w:sz w:val="20"/>
              </w:rPr>
              <w:t xml:space="preserve">For uplink low-PAPR proposals, the link level performance evaluation criterion is Net Gain assuming same spectrum efficiency as the reference </w:t>
            </w:r>
          </w:p>
          <w:p w14:paraId="7CF563FE" w14:textId="77777777" w:rsidR="005847D6" w:rsidRPr="000115E9" w:rsidRDefault="005847D6" w:rsidP="005847D6">
            <w:pPr>
              <w:pStyle w:val="2"/>
              <w:rPr>
                <w:rFonts w:ascii="Times New Roman" w:hAnsi="Times New Roman"/>
                <w:sz w:val="20"/>
              </w:rPr>
            </w:pPr>
            <w:r w:rsidRPr="000115E9">
              <w:rPr>
                <w:rFonts w:ascii="Times New Roman" w:hAnsi="Times New Roman"/>
                <w:sz w:val="20"/>
              </w:rPr>
              <w:t>Net Gain [dB] = Tx power gain relative to the reference – SNR degradation relative to the reference @10% BLER</w:t>
            </w:r>
          </w:p>
          <w:p w14:paraId="6D0A1064" w14:textId="77777777" w:rsidR="005847D6" w:rsidRPr="000115E9" w:rsidRDefault="005847D6" w:rsidP="005847D6">
            <w:pPr>
              <w:pStyle w:val="2"/>
              <w:rPr>
                <w:rFonts w:ascii="Times New Roman" w:hAnsi="Times New Roman"/>
                <w:sz w:val="20"/>
              </w:rPr>
            </w:pPr>
            <w:r w:rsidRPr="000115E9">
              <w:rPr>
                <w:rFonts w:ascii="Times New Roman" w:hAnsi="Times New Roman"/>
                <w:sz w:val="20"/>
              </w:rPr>
              <w:t>A realistic PA model should be used</w:t>
            </w:r>
          </w:p>
          <w:p w14:paraId="3623B5C1" w14:textId="77777777" w:rsidR="005847D6" w:rsidRPr="000115E9" w:rsidRDefault="005847D6" w:rsidP="005847D6">
            <w:pPr>
              <w:pStyle w:val="2"/>
              <w:rPr>
                <w:rFonts w:ascii="Times New Roman" w:hAnsi="Times New Roman"/>
                <w:sz w:val="20"/>
              </w:rPr>
            </w:pPr>
            <w:r w:rsidRPr="000115E9">
              <w:rPr>
                <w:rFonts w:ascii="Times New Roman" w:hAnsi="Times New Roman"/>
                <w:sz w:val="20"/>
              </w:rPr>
              <w:t xml:space="preserve">When calculating the Tx power gain, the RAN4 metrics on the Tx power should be </w:t>
            </w:r>
            <w:proofErr w:type="gramStart"/>
            <w:r w:rsidRPr="000115E9">
              <w:rPr>
                <w:rFonts w:ascii="Times New Roman" w:hAnsi="Times New Roman"/>
                <w:sz w:val="20"/>
              </w:rPr>
              <w:t>taken into account</w:t>
            </w:r>
            <w:proofErr w:type="gramEnd"/>
            <w:r w:rsidRPr="000115E9">
              <w:rPr>
                <w:rFonts w:ascii="Times New Roman" w:hAnsi="Times New Roman"/>
                <w:sz w:val="20"/>
              </w:rPr>
              <w:t xml:space="preserve">. </w:t>
            </w:r>
          </w:p>
          <w:p w14:paraId="13007679" w14:textId="77777777" w:rsidR="005847D6" w:rsidRPr="000115E9" w:rsidRDefault="005847D6" w:rsidP="005847D6">
            <w:pPr>
              <w:pStyle w:val="2"/>
              <w:rPr>
                <w:rFonts w:ascii="Times New Roman" w:hAnsi="Times New Roman"/>
                <w:sz w:val="20"/>
              </w:rPr>
            </w:pPr>
            <w:r w:rsidRPr="000115E9">
              <w:rPr>
                <w:rFonts w:ascii="Times New Roman" w:hAnsi="Times New Roman"/>
                <w:sz w:val="20"/>
              </w:rPr>
              <w:t>For SNR degradation, fading channel and non-ideal channel estimation, including DMRS configuration, and equalization is encouraged.</w:t>
            </w:r>
          </w:p>
          <w:p w14:paraId="13CDACC4" w14:textId="77777777" w:rsidR="005847D6" w:rsidRPr="000115E9" w:rsidRDefault="005847D6" w:rsidP="005847D6">
            <w:pPr>
              <w:pStyle w:val="2"/>
              <w:rPr>
                <w:rFonts w:ascii="Times New Roman" w:hAnsi="Times New Roman"/>
                <w:sz w:val="20"/>
              </w:rPr>
            </w:pPr>
            <w:r w:rsidRPr="000115E9">
              <w:rPr>
                <w:rFonts w:ascii="Times New Roman" w:hAnsi="Times New Roman"/>
                <w:sz w:val="20"/>
              </w:rPr>
              <w:t>FFS: Other evaluation metrics</w:t>
            </w:r>
          </w:p>
          <w:p w14:paraId="5469A681" w14:textId="77777777" w:rsidR="005847D6" w:rsidRPr="000115E9" w:rsidRDefault="005847D6" w:rsidP="005847D6">
            <w:pPr>
              <w:pStyle w:val="2"/>
              <w:rPr>
                <w:rFonts w:ascii="Times New Roman" w:hAnsi="Times New Roman"/>
                <w:sz w:val="20"/>
              </w:rPr>
            </w:pPr>
            <w:r w:rsidRPr="000115E9">
              <w:rPr>
                <w:rFonts w:ascii="Times New Roman" w:hAnsi="Times New Roman"/>
                <w:sz w:val="20"/>
              </w:rPr>
              <w:t>Note: Companies to report how to calculate the Tx power gain, modulation and coding</w:t>
            </w:r>
          </w:p>
          <w:p w14:paraId="742591C1" w14:textId="77777777" w:rsidR="005847D6" w:rsidRPr="000115E9" w:rsidRDefault="005847D6" w:rsidP="005847D6">
            <w:pPr>
              <w:pStyle w:val="2"/>
              <w:rPr>
                <w:rFonts w:ascii="Times New Roman" w:hAnsi="Times New Roman"/>
                <w:sz w:val="20"/>
              </w:rPr>
            </w:pPr>
            <w:r w:rsidRPr="00470785">
              <w:rPr>
                <w:rFonts w:ascii="Times New Roman" w:hAnsi="Times New Roman"/>
                <w:sz w:val="20"/>
                <w:highlight w:val="green"/>
              </w:rPr>
              <w:t>Agreement</w:t>
            </w:r>
          </w:p>
          <w:p w14:paraId="605592B8" w14:textId="77777777" w:rsidR="005847D6" w:rsidRPr="00470785" w:rsidRDefault="005847D6" w:rsidP="005847D6">
            <w:pPr>
              <w:pStyle w:val="2"/>
              <w:rPr>
                <w:rFonts w:ascii="Times New Roman" w:eastAsiaTheme="minorEastAsia" w:hAnsi="Times New Roman"/>
                <w:sz w:val="20"/>
                <w:lang w:eastAsia="ja-JP"/>
              </w:rPr>
            </w:pPr>
            <w:r w:rsidRPr="000115E9">
              <w:rPr>
                <w:rFonts w:ascii="Times New Roman" w:hAnsi="Times New Roman"/>
                <w:sz w:val="20"/>
              </w:rPr>
              <w:t>Study the evaluation method for evaluating DFT-s-OFDM for UL with number of layers &gt; 1.</w:t>
            </w:r>
          </w:p>
        </w:tc>
      </w:tr>
    </w:tbl>
    <w:p w14:paraId="43B0E24B" w14:textId="77777777" w:rsidR="005847D6" w:rsidRPr="005847D6" w:rsidRDefault="005847D6" w:rsidP="00457F45">
      <w:pPr>
        <w:rPr>
          <w:lang w:eastAsia="ja-JP"/>
        </w:rPr>
      </w:pPr>
    </w:p>
    <w:p w14:paraId="5F6C1C61" w14:textId="312A176A" w:rsidR="005847D6" w:rsidRDefault="008F6F3C" w:rsidP="00457F45">
      <w:pPr>
        <w:rPr>
          <w:lang w:eastAsia="ja-JP"/>
        </w:rPr>
      </w:pPr>
      <w:r w:rsidRPr="008F6F3C">
        <w:rPr>
          <w:lang w:eastAsia="ja-JP"/>
        </w:rPr>
        <w:t>RAN1 agreed on the definition of Net Gain in the previous meeting. However, aligning the interpretation of each component—Tx power gain relative to the reference and SNR degradation relative to the reference—is also important for RAN4 in the context of evaluating RF performance metrics. For example, Tx power gain relative to the reference can quantify the improvement in transmit power due to techniques such as PAPR reduction, although the contributing factors to transmit power gain should be further discussed. Similarly, SNR degradation relative to the reference can quantify the loss in receive quality under specific channel conditions, which need to be considered in the evaluation. RAN4 considers it necessary to clarify these constituent parameters.</w:t>
      </w:r>
      <w:r>
        <w:rPr>
          <w:rFonts w:hint="eastAsia"/>
          <w:lang w:eastAsia="ja-JP"/>
        </w:rPr>
        <w:t xml:space="preserve"> </w:t>
      </w:r>
    </w:p>
    <w:p w14:paraId="091970C6" w14:textId="0B161867" w:rsidR="00457F45" w:rsidRPr="004372F9" w:rsidRDefault="008F6F3C" w:rsidP="009A5D81">
      <w:pPr>
        <w:rPr>
          <w:b/>
          <w:bCs/>
          <w:lang w:eastAsia="ja-JP"/>
        </w:rPr>
      </w:pPr>
      <w:r w:rsidRPr="004372F9">
        <w:rPr>
          <w:rFonts w:hint="eastAsia"/>
          <w:b/>
          <w:bCs/>
          <w:lang w:eastAsia="ja-JP"/>
        </w:rPr>
        <w:t>Observation 1:</w:t>
      </w:r>
      <w:r w:rsidR="009C3701" w:rsidRPr="004372F9">
        <w:rPr>
          <w:rFonts w:hint="eastAsia"/>
          <w:b/>
          <w:bCs/>
          <w:lang w:eastAsia="ja-JP"/>
        </w:rPr>
        <w:t xml:space="preserve"> </w:t>
      </w:r>
      <w:r w:rsidR="009C3701" w:rsidRPr="004372F9">
        <w:rPr>
          <w:b/>
          <w:bCs/>
          <w:lang w:eastAsia="ja-JP"/>
        </w:rPr>
        <w:t>The constituent parameters of Net Gain, which is a candidate evaluation metric—namely Tx power gain relative to the reference and SNR degradation relative to the reference—still require further discussion within RAN4.</w:t>
      </w:r>
    </w:p>
    <w:p w14:paraId="745039CD" w14:textId="4FC7DB91" w:rsidR="00E83C6E" w:rsidRPr="004372F9" w:rsidRDefault="00E83C6E" w:rsidP="009A5D81">
      <w:pPr>
        <w:rPr>
          <w:b/>
          <w:bCs/>
          <w:lang w:eastAsia="ja-JP"/>
        </w:rPr>
      </w:pPr>
      <w:r w:rsidRPr="004372F9">
        <w:rPr>
          <w:rFonts w:hint="eastAsia"/>
          <w:b/>
          <w:bCs/>
          <w:lang w:eastAsia="ja-JP"/>
        </w:rPr>
        <w:t>Proposal 1:</w:t>
      </w:r>
      <w:r w:rsidR="00DF63B1" w:rsidRPr="004372F9">
        <w:rPr>
          <w:rFonts w:hint="eastAsia"/>
          <w:b/>
          <w:bCs/>
          <w:lang w:eastAsia="ja-JP"/>
        </w:rPr>
        <w:t xml:space="preserve"> </w:t>
      </w:r>
      <w:r w:rsidR="004372F9" w:rsidRPr="004372F9">
        <w:rPr>
          <w:b/>
          <w:bCs/>
          <w:lang w:eastAsia="ja-JP"/>
        </w:rPr>
        <w:t>It is necessary for RAN4 to discuss how the parameters Tx power gain relative to the reference and SNR degradation relative to the reference, which constitute the candidate evaluation metric Net Gain, should be defined.</w:t>
      </w:r>
    </w:p>
    <w:p w14:paraId="41970B31" w14:textId="6B774057" w:rsidR="00457F45" w:rsidRDefault="00457F45" w:rsidP="009A5D81">
      <w:pPr>
        <w:rPr>
          <w:lang w:eastAsia="ja-JP"/>
        </w:rPr>
      </w:pPr>
    </w:p>
    <w:p w14:paraId="33C9F98B" w14:textId="76610CA7" w:rsidR="00901355" w:rsidRDefault="00901355" w:rsidP="009A5D81">
      <w:pPr>
        <w:rPr>
          <w:lang w:eastAsia="ja-JP"/>
        </w:rPr>
      </w:pPr>
      <w:r w:rsidRPr="00901355">
        <w:rPr>
          <w:lang w:eastAsia="ja-JP"/>
        </w:rPr>
        <w:t xml:space="preserve">RAN1 has agreed to evaluate DFT-s-OFDM for uplink with more than </w:t>
      </w:r>
      <w:r>
        <w:rPr>
          <w:rFonts w:hint="eastAsia"/>
          <w:lang w:eastAsia="ja-JP"/>
        </w:rPr>
        <w:t>1</w:t>
      </w:r>
      <w:r w:rsidRPr="00901355">
        <w:rPr>
          <w:lang w:eastAsia="ja-JP"/>
        </w:rPr>
        <w:t xml:space="preserve"> layer. It is considered that the number of layers may impact RF performance. For example, as the transmit signal becomes more complex, phase and amplitude errors across layers may accumulate, potentially degrading EVM. Additionally, increasing the number of layers requires more transmit antennas, power amplifiers, and digital processing, which may lead to increased power consumption. RAN4 should consider the RF performance impact associated with the number of layers and share the findings with RAN1 for alignment.</w:t>
      </w:r>
    </w:p>
    <w:p w14:paraId="1B00894B" w14:textId="1C526179" w:rsidR="005D1E06" w:rsidRPr="001D49BF" w:rsidRDefault="005D1E06" w:rsidP="009A5D81">
      <w:pPr>
        <w:rPr>
          <w:b/>
          <w:bCs/>
          <w:lang w:eastAsia="ja-JP"/>
        </w:rPr>
      </w:pPr>
      <w:r w:rsidRPr="001D49BF">
        <w:rPr>
          <w:rFonts w:hint="eastAsia"/>
          <w:b/>
          <w:bCs/>
          <w:lang w:eastAsia="ja-JP"/>
        </w:rPr>
        <w:t xml:space="preserve">Observation 2: </w:t>
      </w:r>
      <w:r w:rsidRPr="001D49BF">
        <w:rPr>
          <w:b/>
          <w:bCs/>
          <w:lang w:eastAsia="ja-JP"/>
        </w:rPr>
        <w:t>Increasing the number of layers may degrade EVM due to signal complexity and raise power consumption due to additional RF and baseband resources.</w:t>
      </w:r>
    </w:p>
    <w:p w14:paraId="4D34CA8F" w14:textId="282298C1" w:rsidR="0B3D6587" w:rsidRDefault="005D1E06" w:rsidP="001D49BF">
      <w:pPr>
        <w:rPr>
          <w:rFonts w:eastAsia="Times New Roman"/>
          <w:sz w:val="21"/>
          <w:szCs w:val="21"/>
        </w:rPr>
      </w:pPr>
      <w:r w:rsidRPr="001D49BF">
        <w:rPr>
          <w:rFonts w:hint="eastAsia"/>
          <w:b/>
          <w:bCs/>
          <w:lang w:eastAsia="ja-JP"/>
        </w:rPr>
        <w:t xml:space="preserve">Proposal 2: </w:t>
      </w:r>
      <w:r w:rsidR="004C0B3C" w:rsidRPr="001D49BF">
        <w:rPr>
          <w:b/>
          <w:bCs/>
          <w:lang w:eastAsia="ja-JP"/>
        </w:rPr>
        <w:t xml:space="preserve">RAN4 </w:t>
      </w:r>
      <w:r w:rsidR="004C0B3C" w:rsidRPr="001D49BF">
        <w:rPr>
          <w:rFonts w:hint="eastAsia"/>
          <w:b/>
          <w:bCs/>
          <w:lang w:eastAsia="ja-JP"/>
        </w:rPr>
        <w:t>needs to</w:t>
      </w:r>
      <w:r w:rsidR="004C0B3C" w:rsidRPr="001D49BF">
        <w:rPr>
          <w:b/>
          <w:bCs/>
          <w:lang w:eastAsia="ja-JP"/>
        </w:rPr>
        <w:t xml:space="preserve"> discuss the RF impact of the number of layers </w:t>
      </w:r>
      <w:r w:rsidR="004C0B3C" w:rsidRPr="001D49BF">
        <w:rPr>
          <w:rFonts w:hint="eastAsia"/>
          <w:b/>
          <w:bCs/>
          <w:lang w:eastAsia="ja-JP"/>
        </w:rPr>
        <w:t xml:space="preserve">in case of </w:t>
      </w:r>
      <w:r w:rsidR="004C0B3C" w:rsidRPr="001D49BF">
        <w:rPr>
          <w:b/>
          <w:bCs/>
        </w:rPr>
        <w:t>DFT-s-OFDM for UL</w:t>
      </w:r>
      <w:r w:rsidR="004C0B3C" w:rsidRPr="001D49BF">
        <w:rPr>
          <w:b/>
          <w:bCs/>
          <w:lang w:eastAsia="ja-JP"/>
        </w:rPr>
        <w:t xml:space="preserve"> and share the findings with RAN1.</w:t>
      </w: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471C4AFE"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 xml:space="preserve">RAN4 views on </w:t>
      </w:r>
      <w:r w:rsidR="009E7673">
        <w:rPr>
          <w:rFonts w:hint="eastAsia"/>
          <w:lang w:eastAsia="ja-JP"/>
        </w:rPr>
        <w:t>6G</w:t>
      </w:r>
      <w:r w:rsidR="008F2325">
        <w:rPr>
          <w:rFonts w:hint="eastAsia"/>
          <w:lang w:eastAsia="ja-JP"/>
        </w:rPr>
        <w:t xml:space="preserve"> waveform</w:t>
      </w:r>
      <w:r w:rsidR="009E7673">
        <w:rPr>
          <w:rFonts w:hint="eastAsia"/>
          <w:lang w:eastAsia="ja-JP"/>
        </w:rPr>
        <w:t xml:space="preserve"> as </w:t>
      </w:r>
      <w:r w:rsidR="00A610FF">
        <w:rPr>
          <w:rFonts w:hint="eastAsia"/>
          <w:lang w:eastAsia="ja-JP"/>
        </w:rPr>
        <w:t>follows.</w:t>
      </w:r>
    </w:p>
    <w:p w14:paraId="0046EF47" w14:textId="77777777" w:rsidR="008F2325" w:rsidRPr="004372F9" w:rsidRDefault="008F2325" w:rsidP="008F2325">
      <w:pPr>
        <w:rPr>
          <w:b/>
          <w:bCs/>
          <w:lang w:eastAsia="ja-JP"/>
        </w:rPr>
      </w:pPr>
      <w:r w:rsidRPr="004372F9">
        <w:rPr>
          <w:rFonts w:hint="eastAsia"/>
          <w:b/>
          <w:bCs/>
          <w:lang w:eastAsia="ja-JP"/>
        </w:rPr>
        <w:t xml:space="preserve">Observation 1: </w:t>
      </w:r>
      <w:r w:rsidRPr="004372F9">
        <w:rPr>
          <w:b/>
          <w:bCs/>
          <w:lang w:eastAsia="ja-JP"/>
        </w:rPr>
        <w:t>The constituent parameters of Net Gain, which is a candidate evaluation metric—namely Tx power gain relative to the reference and SNR degradation relative to the reference—still require further discussion within RAN4.</w:t>
      </w:r>
    </w:p>
    <w:p w14:paraId="3C562147" w14:textId="77777777" w:rsidR="008F2325" w:rsidRDefault="008F2325" w:rsidP="008F2325">
      <w:pPr>
        <w:rPr>
          <w:b/>
          <w:bCs/>
          <w:lang w:eastAsia="ja-JP"/>
        </w:rPr>
      </w:pPr>
      <w:r w:rsidRPr="004372F9">
        <w:rPr>
          <w:rFonts w:hint="eastAsia"/>
          <w:b/>
          <w:bCs/>
          <w:lang w:eastAsia="ja-JP"/>
        </w:rPr>
        <w:t xml:space="preserve">Proposal 1: </w:t>
      </w:r>
      <w:r w:rsidRPr="004372F9">
        <w:rPr>
          <w:b/>
          <w:bCs/>
          <w:lang w:eastAsia="ja-JP"/>
        </w:rPr>
        <w:t>It is necessary for RAN4 to discuss how the parameters Tx power gain relative to the reference and SNR degradation relative to the reference, which constitute the candidate evaluation metric Net Gain, should be defined.</w:t>
      </w:r>
    </w:p>
    <w:p w14:paraId="754B8497" w14:textId="77777777" w:rsidR="008F2325" w:rsidRPr="001D49BF" w:rsidRDefault="008F2325" w:rsidP="008F2325">
      <w:pPr>
        <w:rPr>
          <w:b/>
          <w:bCs/>
          <w:lang w:eastAsia="ja-JP"/>
        </w:rPr>
      </w:pPr>
      <w:r w:rsidRPr="001D49BF">
        <w:rPr>
          <w:rFonts w:hint="eastAsia"/>
          <w:b/>
          <w:bCs/>
          <w:lang w:eastAsia="ja-JP"/>
        </w:rPr>
        <w:t xml:space="preserve">Observation 2: </w:t>
      </w:r>
      <w:r w:rsidRPr="001D49BF">
        <w:rPr>
          <w:b/>
          <w:bCs/>
          <w:lang w:eastAsia="ja-JP"/>
        </w:rPr>
        <w:t>Increasing the number of layers may degrade EVM due to signal complexity and raise power consumption due to additional RF and baseband resources.</w:t>
      </w:r>
    </w:p>
    <w:p w14:paraId="1CBF6327" w14:textId="2C2B3750" w:rsidR="008F2325" w:rsidRPr="008F2325" w:rsidRDefault="008F2325" w:rsidP="008F2325">
      <w:pPr>
        <w:rPr>
          <w:rFonts w:eastAsiaTheme="minorEastAsia"/>
          <w:sz w:val="21"/>
          <w:szCs w:val="21"/>
          <w:lang w:eastAsia="ja-JP"/>
        </w:rPr>
      </w:pPr>
      <w:r w:rsidRPr="001D49BF">
        <w:rPr>
          <w:rFonts w:hint="eastAsia"/>
          <w:b/>
          <w:bCs/>
          <w:lang w:eastAsia="ja-JP"/>
        </w:rPr>
        <w:t xml:space="preserve">Proposal 2: </w:t>
      </w:r>
      <w:r w:rsidRPr="001D49BF">
        <w:rPr>
          <w:b/>
          <w:bCs/>
          <w:lang w:eastAsia="ja-JP"/>
        </w:rPr>
        <w:t xml:space="preserve">RAN4 </w:t>
      </w:r>
      <w:r w:rsidRPr="001D49BF">
        <w:rPr>
          <w:rFonts w:hint="eastAsia"/>
          <w:b/>
          <w:bCs/>
          <w:lang w:eastAsia="ja-JP"/>
        </w:rPr>
        <w:t>needs to</w:t>
      </w:r>
      <w:r w:rsidRPr="001D49BF">
        <w:rPr>
          <w:b/>
          <w:bCs/>
          <w:lang w:eastAsia="ja-JP"/>
        </w:rPr>
        <w:t xml:space="preserve"> discuss the RF impact of the number of layers </w:t>
      </w:r>
      <w:r w:rsidRPr="001D49BF">
        <w:rPr>
          <w:rFonts w:hint="eastAsia"/>
          <w:b/>
          <w:bCs/>
          <w:lang w:eastAsia="ja-JP"/>
        </w:rPr>
        <w:t xml:space="preserve">in case of </w:t>
      </w:r>
      <w:r w:rsidRPr="001D49BF">
        <w:rPr>
          <w:b/>
          <w:bCs/>
        </w:rPr>
        <w:t>DFT-s-OFDM for UL</w:t>
      </w:r>
      <w:r w:rsidRPr="001D49BF">
        <w:rPr>
          <w:b/>
          <w:bCs/>
          <w:lang w:eastAsia="ja-JP"/>
        </w:rPr>
        <w:t xml:space="preserve"> and share the findings with RAN1.</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1F8ECE83"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FA03CC" w:rsidRPr="00FA03CC">
        <w:rPr>
          <w:lang w:eastAsia="ja-JP"/>
        </w:rPr>
        <w:t>R4-2514650</w:t>
      </w:r>
      <w:r>
        <w:rPr>
          <w:lang w:eastAsia="ja-JP"/>
        </w:rPr>
        <w:t>, “</w:t>
      </w:r>
      <w:r w:rsidR="00AC0710" w:rsidRPr="00AC0710">
        <w:rPr>
          <w:lang w:eastAsia="ja-JP"/>
        </w:rPr>
        <w:t>WF on 6GR system parameter</w:t>
      </w:r>
      <w:r>
        <w:rPr>
          <w:lang w:eastAsia="ja-JP"/>
        </w:rPr>
        <w:t>”,</w:t>
      </w:r>
      <w:r w:rsidR="00647CC9" w:rsidRPr="00647CC9">
        <w:t xml:space="preserve"> </w:t>
      </w:r>
      <w:r w:rsidR="001527CE" w:rsidRPr="001527CE">
        <w:rPr>
          <w:lang w:eastAsia="ja-JP"/>
        </w:rPr>
        <w:t xml:space="preserve">Feature lead (Huawei, </w:t>
      </w:r>
      <w:proofErr w:type="spellStart"/>
      <w:r w:rsidR="001527CE" w:rsidRPr="001527CE">
        <w:rPr>
          <w:lang w:eastAsia="ja-JP"/>
        </w:rPr>
        <w:t>HiSilicon</w:t>
      </w:r>
      <w:proofErr w:type="spellEnd"/>
      <w:r w:rsidR="001527CE" w:rsidRPr="001527CE">
        <w:rPr>
          <w:lang w:eastAsia="ja-JP"/>
        </w:rPr>
        <w:t>)</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08C65" w14:textId="77777777" w:rsidR="004F43DE" w:rsidRDefault="004F43DE">
      <w:r>
        <w:separator/>
      </w:r>
    </w:p>
  </w:endnote>
  <w:endnote w:type="continuationSeparator" w:id="0">
    <w:p w14:paraId="7EF65B3E" w14:textId="77777777" w:rsidR="004F43DE" w:rsidRDefault="004F43DE">
      <w:r>
        <w:continuationSeparator/>
      </w:r>
    </w:p>
  </w:endnote>
  <w:endnote w:type="continuationNotice" w:id="1">
    <w:p w14:paraId="337E8CE9" w14:textId="77777777" w:rsidR="004F43DE" w:rsidRDefault="004F4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7574D" w14:textId="77777777" w:rsidR="004F43DE" w:rsidRDefault="004F43DE">
      <w:r>
        <w:separator/>
      </w:r>
    </w:p>
  </w:footnote>
  <w:footnote w:type="continuationSeparator" w:id="0">
    <w:p w14:paraId="14918496" w14:textId="77777777" w:rsidR="004F43DE" w:rsidRDefault="004F43DE">
      <w:r>
        <w:continuationSeparator/>
      </w:r>
    </w:p>
  </w:footnote>
  <w:footnote w:type="continuationNotice" w:id="1">
    <w:p w14:paraId="4366F5B8" w14:textId="77777777" w:rsidR="004F43DE" w:rsidRDefault="004F43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4"/>
  </w:num>
  <w:num w:numId="2" w16cid:durableId="951328301">
    <w:abstractNumId w:val="6"/>
  </w:num>
  <w:num w:numId="3" w16cid:durableId="1602911043">
    <w:abstractNumId w:val="11"/>
  </w:num>
  <w:num w:numId="4" w16cid:durableId="435560881">
    <w:abstractNumId w:val="8"/>
  </w:num>
  <w:num w:numId="5" w16cid:durableId="1154487007">
    <w:abstractNumId w:val="2"/>
  </w:num>
  <w:num w:numId="6" w16cid:durableId="1067875194">
    <w:abstractNumId w:val="7"/>
  </w:num>
  <w:num w:numId="7" w16cid:durableId="1545406839">
    <w:abstractNumId w:val="0"/>
  </w:num>
  <w:num w:numId="8" w16cid:durableId="1072390303">
    <w:abstractNumId w:val="12"/>
  </w:num>
  <w:num w:numId="9" w16cid:durableId="1057825581">
    <w:abstractNumId w:val="9"/>
  </w:num>
  <w:num w:numId="10" w16cid:durableId="1585188960">
    <w:abstractNumId w:val="5"/>
  </w:num>
  <w:num w:numId="11" w16cid:durableId="428935212">
    <w:abstractNumId w:val="10"/>
  </w:num>
  <w:num w:numId="12" w16cid:durableId="646280858">
    <w:abstractNumId w:val="1"/>
  </w:num>
  <w:num w:numId="13" w16cid:durableId="103110263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5E9"/>
    <w:rsid w:val="00011BF2"/>
    <w:rsid w:val="000128F2"/>
    <w:rsid w:val="00012D93"/>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3571"/>
    <w:rsid w:val="00123B5C"/>
    <w:rsid w:val="00124082"/>
    <w:rsid w:val="00124EE4"/>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0E1D"/>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87F"/>
    <w:rsid w:val="001F7DEE"/>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3CDF"/>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C754F"/>
    <w:rsid w:val="002D045B"/>
    <w:rsid w:val="002D05DD"/>
    <w:rsid w:val="002D0751"/>
    <w:rsid w:val="002D0C1B"/>
    <w:rsid w:val="002D0F19"/>
    <w:rsid w:val="002D142A"/>
    <w:rsid w:val="002D2B3A"/>
    <w:rsid w:val="002D2E8D"/>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0276"/>
    <w:rsid w:val="003112DF"/>
    <w:rsid w:val="00312E62"/>
    <w:rsid w:val="00312F28"/>
    <w:rsid w:val="00313F7E"/>
    <w:rsid w:val="003140D7"/>
    <w:rsid w:val="0031722E"/>
    <w:rsid w:val="00321F66"/>
    <w:rsid w:val="003234CE"/>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B0D"/>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3A0"/>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2174D"/>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1A3B"/>
    <w:rsid w:val="0045200F"/>
    <w:rsid w:val="00452F74"/>
    <w:rsid w:val="00453D84"/>
    <w:rsid w:val="00453F84"/>
    <w:rsid w:val="004543ED"/>
    <w:rsid w:val="004553B1"/>
    <w:rsid w:val="004553B9"/>
    <w:rsid w:val="00457F45"/>
    <w:rsid w:val="0046402B"/>
    <w:rsid w:val="004645B3"/>
    <w:rsid w:val="00465F13"/>
    <w:rsid w:val="0046699D"/>
    <w:rsid w:val="00466C94"/>
    <w:rsid w:val="004677E4"/>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43DE"/>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6A78"/>
    <w:rsid w:val="00577A52"/>
    <w:rsid w:val="00580107"/>
    <w:rsid w:val="005811BC"/>
    <w:rsid w:val="00581661"/>
    <w:rsid w:val="00581930"/>
    <w:rsid w:val="0058233B"/>
    <w:rsid w:val="00582A12"/>
    <w:rsid w:val="005841B8"/>
    <w:rsid w:val="005847D6"/>
    <w:rsid w:val="00584AC5"/>
    <w:rsid w:val="005850C9"/>
    <w:rsid w:val="00586806"/>
    <w:rsid w:val="00586C80"/>
    <w:rsid w:val="00586F2A"/>
    <w:rsid w:val="0058747E"/>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830"/>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ED"/>
    <w:rsid w:val="00714E7C"/>
    <w:rsid w:val="007156FC"/>
    <w:rsid w:val="00715BCC"/>
    <w:rsid w:val="00716C98"/>
    <w:rsid w:val="00716E9F"/>
    <w:rsid w:val="00720840"/>
    <w:rsid w:val="00721B92"/>
    <w:rsid w:val="00721FC8"/>
    <w:rsid w:val="007229CA"/>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455"/>
    <w:rsid w:val="00772C1E"/>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B6C"/>
    <w:rsid w:val="007C3C41"/>
    <w:rsid w:val="007C47C9"/>
    <w:rsid w:val="007C5131"/>
    <w:rsid w:val="007C66E3"/>
    <w:rsid w:val="007C742F"/>
    <w:rsid w:val="007C772F"/>
    <w:rsid w:val="007D115A"/>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08F8"/>
    <w:rsid w:val="008A0E79"/>
    <w:rsid w:val="008A1380"/>
    <w:rsid w:val="008A24BF"/>
    <w:rsid w:val="008A2F4A"/>
    <w:rsid w:val="008A4BA1"/>
    <w:rsid w:val="008A4DB3"/>
    <w:rsid w:val="008A6264"/>
    <w:rsid w:val="008B0C15"/>
    <w:rsid w:val="008B21BF"/>
    <w:rsid w:val="008B24BB"/>
    <w:rsid w:val="008B312C"/>
    <w:rsid w:val="008B4235"/>
    <w:rsid w:val="008B6A34"/>
    <w:rsid w:val="008B6E98"/>
    <w:rsid w:val="008B7BBD"/>
    <w:rsid w:val="008B7DF8"/>
    <w:rsid w:val="008C0ECF"/>
    <w:rsid w:val="008C14E0"/>
    <w:rsid w:val="008C198A"/>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163C5"/>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372EB"/>
    <w:rsid w:val="009403DA"/>
    <w:rsid w:val="00941788"/>
    <w:rsid w:val="009435CF"/>
    <w:rsid w:val="00944AB4"/>
    <w:rsid w:val="009472C8"/>
    <w:rsid w:val="00947344"/>
    <w:rsid w:val="00947C49"/>
    <w:rsid w:val="00951256"/>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D01A9"/>
    <w:rsid w:val="009D0348"/>
    <w:rsid w:val="009D1BE4"/>
    <w:rsid w:val="009D2D08"/>
    <w:rsid w:val="009D4AD9"/>
    <w:rsid w:val="009D5712"/>
    <w:rsid w:val="009D5DE0"/>
    <w:rsid w:val="009D62B1"/>
    <w:rsid w:val="009D6DD5"/>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27BC"/>
    <w:rsid w:val="00A231D1"/>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11B4"/>
    <w:rsid w:val="00BC18D0"/>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37E3"/>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4BA6"/>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12F5"/>
    <w:rsid w:val="00CE2062"/>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679A"/>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A14"/>
    <w:rsid w:val="00DC6C94"/>
    <w:rsid w:val="00DC756C"/>
    <w:rsid w:val="00DD06E0"/>
    <w:rsid w:val="00DD09DF"/>
    <w:rsid w:val="00DD0C2C"/>
    <w:rsid w:val="00DD0DB3"/>
    <w:rsid w:val="00DD1D27"/>
    <w:rsid w:val="00DD495D"/>
    <w:rsid w:val="00DD576B"/>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E4"/>
    <w:rsid w:val="00E2398C"/>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57E9E"/>
    <w:rsid w:val="00E60017"/>
    <w:rsid w:val="00E6049E"/>
    <w:rsid w:val="00E60B21"/>
    <w:rsid w:val="00E6150C"/>
    <w:rsid w:val="00E6178D"/>
    <w:rsid w:val="00E61DFE"/>
    <w:rsid w:val="00E62283"/>
    <w:rsid w:val="00E625AC"/>
    <w:rsid w:val="00E634BD"/>
    <w:rsid w:val="00E63F05"/>
    <w:rsid w:val="00E64886"/>
    <w:rsid w:val="00E64A43"/>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C6E"/>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3CC"/>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fbe1cc76fdaeec37eff8ab8515c1c9fa">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d8f2be1c46889fadfaf2a991a1fdc00a"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25B36-2855-446B-87F7-2CD98372A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1607bc8-60e3-4473-a4fb-5a89b17df6a8}" removed="1"/>
</clbl:labelList>
</file>

<file path=docProps/app.xml><?xml version="1.0" encoding="utf-8"?>
<Properties xmlns="http://schemas.openxmlformats.org/officeDocument/2006/extended-properties" xmlns:vt="http://schemas.openxmlformats.org/officeDocument/2006/docPropsVTypes">
  <Template>3gpp_70.dot</Template>
  <TotalTime>153</TotalTime>
  <Pages>3</Pages>
  <Words>893</Words>
  <Characters>5138</Characters>
  <Application>Microsoft Office Word</Application>
  <DocSecurity>0</DocSecurity>
  <Lines>98</Lines>
  <Paragraphs>68</Paragraphs>
  <ScaleCrop>false</ScaleCrop>
  <Company>ETSI</Company>
  <LinksUpToDate>false</LinksUpToDate>
  <CharactersWithSpaces>5963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410</cp:revision>
  <cp:lastPrinted>2017-04-29T04:57:00Z</cp:lastPrinted>
  <dcterms:created xsi:type="dcterms:W3CDTF">2024-11-08T04:25:00Z</dcterms:created>
  <dcterms:modified xsi:type="dcterms:W3CDTF">2025-11-07T16:02:00Z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